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74"/>
        <w:pBdr/>
        <w:spacing w:line="360" w:lineRule="auto"/>
        <w:ind w:firstLine="602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 xml:space="preserve">论文著作权转让协议</w:t>
      </w:r>
      <w:r>
        <w:rPr>
          <w:rFonts w:ascii="宋体" w:hAnsi="宋体" w:cs="宋体"/>
          <w:b/>
          <w:bCs/>
          <w:sz w:val="30"/>
          <w:szCs w:val="30"/>
        </w:rPr>
      </w:r>
      <w:r>
        <w:rPr>
          <w:rFonts w:ascii="宋体" w:hAnsi="宋体" w:cs="宋体"/>
          <w:b/>
          <w:bCs/>
          <w:sz w:val="30"/>
          <w:szCs w:val="30"/>
        </w:rPr>
      </w:r>
    </w:p>
    <w:p>
      <w:pPr>
        <w:pStyle w:val="674"/>
        <w:pBdr/>
        <w:spacing w:line="440" w:lineRule="exact"/>
        <w:ind w:firstLine="48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论文题目：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bookmarkStart w:id="0" w:name="OLE_LINK4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                </w:t>
      </w:r>
      <w:bookmarkEnd w:id="0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</w:r>
      <w:r>
        <w:rPr>
          <w:rFonts w:ascii="宋体" w:hAnsi="宋体" w:cs="宋体"/>
          <w:sz w:val="24"/>
          <w:u w:val="single"/>
        </w:rPr>
      </w:r>
    </w:p>
    <w:p>
      <w:pPr>
        <w:pStyle w:val="674"/>
        <w:pBdr/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作者（依序排列）：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</w:rPr>
      </w:r>
      <w:r>
        <w:rPr>
          <w:rFonts w:ascii="宋体" w:hAnsi="宋体" w:cs="宋体"/>
          <w:sz w:val="24"/>
        </w:rPr>
      </w:r>
    </w:p>
    <w:p>
      <w:pPr>
        <w:pStyle w:val="674"/>
        <w:pBdr/>
        <w:spacing w:line="440" w:lineRule="exact"/>
        <w:ind w:firstLine="48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投稿期刊（下简称“期刊”）：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  <w:u w:val="single"/>
        </w:rPr>
      </w:r>
      <w:r>
        <w:rPr>
          <w:rFonts w:ascii="宋体" w:hAnsi="宋体" w:cs="宋体"/>
          <w:sz w:val="24"/>
          <w:u w:val="single"/>
        </w:rPr>
      </w:r>
    </w:p>
    <w:p>
      <w:pPr>
        <w:pStyle w:val="674"/>
        <w:pBdr/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以上论文的作者（著作权人）同意将上述论文在《电网与清洁能源》期刊发表，自愿将该论文的著作财产权在全球范围内转让给《电网与清洁能源》编辑部（下称“编辑部”），并就有关问题明确如下：</w:t>
      </w:r>
      <w:r>
        <w:rPr>
          <w:rFonts w:ascii="宋体" w:hAnsi="宋体" w:cs="宋体"/>
          <w:sz w:val="24"/>
        </w:rPr>
      </w:r>
      <w:r>
        <w:rPr>
          <w:rFonts w:ascii="宋体" w:hAnsi="宋体" w:cs="宋体"/>
          <w:sz w:val="24"/>
        </w:rPr>
      </w:r>
    </w:p>
    <w:p>
      <w:pPr>
        <w:pStyle w:val="674"/>
        <w:numPr>
          <w:ilvl w:val="0"/>
          <w:numId w:val="1"/>
        </w:numPr>
        <w:pBdr/>
        <w:spacing w:line="440" w:lineRule="exact"/>
        <w:ind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论文作者保证该论文为原创作品并且不涉</w:t>
      </w:r>
      <w:r>
        <w:rPr>
          <w:rFonts w:hint="eastAsia" w:ascii="宋体" w:hAnsi="宋体" w:cs="宋体"/>
          <w:sz w:val="24"/>
        </w:rPr>
        <w:t xml:space="preserve">及涉密和一稿多投等学术不端问题，若发生侵权或泄密问题，一切责任由论文作者承担。</w:t>
      </w:r>
      <w:r>
        <w:rPr>
          <w:rFonts w:hint="eastAsia" w:ascii="宋体" w:hAnsi="宋体" w:cs="宋体"/>
          <w:sz w:val="24"/>
        </w:rPr>
        <w:t xml:space="preserve">所有作者均确认</w:t>
      </w:r>
      <w:r>
        <w:rPr>
          <w:rFonts w:hint="eastAsia" w:ascii="宋体" w:hAnsi="宋体" w:cs="宋体"/>
          <w:sz w:val="24"/>
        </w:rPr>
        <w:t xml:space="preserve">本论文</w:t>
      </w:r>
      <w:r>
        <w:rPr>
          <w:rFonts w:hint="eastAsia" w:ascii="宋体" w:hAnsi="宋体" w:cs="宋体"/>
          <w:sz w:val="24"/>
        </w:rPr>
        <w:t xml:space="preserve">已通过作者所在单位的保密审核，</w:t>
      </w:r>
      <w:r>
        <w:rPr>
          <w:rFonts w:hint="eastAsia" w:ascii="宋体" w:hAnsi="宋体" w:cs="宋体"/>
          <w:sz w:val="24"/>
        </w:rPr>
        <w:t xml:space="preserve">同意</w:t>
      </w:r>
      <w:r>
        <w:rPr>
          <w:rFonts w:hint="eastAsia" w:ascii="宋体" w:hAnsi="宋体" w:cs="宋体"/>
          <w:sz w:val="24"/>
        </w:rPr>
        <w:t xml:space="preserve">公开发表</w:t>
      </w:r>
      <w:r>
        <w:rPr>
          <w:rFonts w:hint="eastAsia" w:ascii="宋体" w:hAnsi="宋体" w:cs="宋体"/>
          <w:sz w:val="24"/>
        </w:rPr>
        <w:t xml:space="preserve">。</w:t>
      </w:r>
      <w:r>
        <w:rPr>
          <w:rFonts w:ascii="宋体" w:hAnsi="宋体" w:cs="宋体"/>
          <w:sz w:val="24"/>
        </w:rPr>
      </w:r>
      <w:r>
        <w:rPr>
          <w:rFonts w:ascii="宋体" w:hAnsi="宋体" w:cs="宋体"/>
          <w:sz w:val="24"/>
        </w:rPr>
      </w:r>
    </w:p>
    <w:p>
      <w:pPr>
        <w:pStyle w:val="674"/>
        <w:numPr>
          <w:ilvl w:val="0"/>
          <w:numId w:val="1"/>
        </w:numPr>
        <w:pBdr/>
        <w:spacing w:line="440" w:lineRule="exact"/>
        <w:ind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全体作者同意，将论文整体的全部复制传播的权利——包括但不限于复制权、发行权、信息网络传播权、广播权、表演权、翻译权、汇编权、改编权等著作财产权转让给编辑部。</w:t>
      </w:r>
      <w:r>
        <w:rPr>
          <w:rFonts w:ascii="宋体" w:hAnsi="宋体" w:cs="宋体"/>
          <w:sz w:val="24"/>
        </w:rPr>
      </w:r>
      <w:r>
        <w:rPr>
          <w:rFonts w:ascii="宋体" w:hAnsi="宋体" w:cs="宋体"/>
          <w:sz w:val="24"/>
        </w:rPr>
      </w:r>
    </w:p>
    <w:p>
      <w:pPr>
        <w:pStyle w:val="674"/>
        <w:numPr>
          <w:ilvl w:val="0"/>
          <w:numId w:val="1"/>
        </w:numPr>
        <w:pBdr/>
        <w:spacing w:line="440" w:lineRule="exact"/>
        <w:ind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论文作者保证该论文的署名无争议。若发生署名争议，责任由论文作者承担。</w:t>
      </w:r>
      <w:r>
        <w:rPr>
          <w:rFonts w:ascii="宋体" w:hAnsi="宋体" w:cs="宋体"/>
          <w:sz w:val="24"/>
        </w:rPr>
      </w:r>
      <w:r>
        <w:rPr>
          <w:rFonts w:ascii="宋体" w:hAnsi="宋体" w:cs="宋体"/>
          <w:sz w:val="24"/>
        </w:rPr>
      </w:r>
    </w:p>
    <w:p>
      <w:pPr>
        <w:pStyle w:val="674"/>
        <w:numPr>
          <w:ilvl w:val="0"/>
          <w:numId w:val="1"/>
        </w:numPr>
        <w:pBdr/>
        <w:spacing w:line="440" w:lineRule="exact"/>
        <w:ind/>
        <w:rPr/>
      </w:pPr>
      <w:r>
        <w:rPr>
          <w:rFonts w:hint="eastAsia" w:ascii="宋体" w:hAnsi="宋体" w:cs="宋体"/>
          <w:sz w:val="24"/>
        </w:rPr>
        <w:t xml:space="preserve">转让费用：论文录用后，本刊向作者一次性支付稿酬及转让费，稿酬及转让费以邮寄作者发表当期期刊的形式发放。</w:t>
      </w:r>
      <w:r>
        <w:rPr>
          <w:rFonts w:ascii="宋体" w:hAnsi="宋体" w:cs="宋体"/>
          <w:sz w:val="24"/>
        </w:rPr>
      </w:r>
      <w:r/>
    </w:p>
    <w:p>
      <w:pPr>
        <w:pStyle w:val="674"/>
        <w:numPr>
          <w:ilvl w:val="0"/>
          <w:numId w:val="1"/>
        </w:numPr>
        <w:pBdr/>
        <w:spacing w:line="440" w:lineRule="exact"/>
        <w:ind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作者服务：为协助作者的科研、学习、创作与发表，本刊及</w:t>
      </w:r>
      <w:r>
        <w:rPr>
          <w:rFonts w:hint="eastAsia" w:ascii="宋体" w:hAnsi="宋体" w:cs="宋体"/>
          <w:sz w:val="24"/>
        </w:rPr>
        <w:t xml:space="preserve">相关</w:t>
      </w:r>
      <w:r>
        <w:rPr>
          <w:rFonts w:ascii="宋体" w:hAnsi="宋体" w:cs="宋体"/>
          <w:sz w:val="24"/>
        </w:rPr>
        <w:t xml:space="preserve">许可平台向作者提供</w:t>
      </w:r>
      <w:r>
        <w:rPr>
          <w:rFonts w:hint="eastAsia" w:ascii="宋体" w:hAnsi="宋体" w:cs="宋体"/>
          <w:sz w:val="24"/>
        </w:rPr>
        <w:t xml:space="preserve">系列</w:t>
      </w:r>
      <w:r>
        <w:rPr>
          <w:rFonts w:ascii="宋体" w:hAnsi="宋体" w:cs="宋体"/>
          <w:sz w:val="24"/>
        </w:rPr>
        <w:t xml:space="preserve">服务</w:t>
      </w:r>
      <w:r>
        <w:rPr>
          <w:rFonts w:hint="eastAsia" w:ascii="宋体" w:hAnsi="宋体" w:cs="宋体"/>
          <w:sz w:val="24"/>
        </w:rPr>
        <w:t xml:space="preserve">。相关服务以第三方平台公示为准</w:t>
      </w:r>
      <w:r>
        <w:rPr>
          <w:rFonts w:ascii="宋体" w:hAnsi="宋体" w:cs="宋体"/>
          <w:sz w:val="24"/>
        </w:rPr>
        <w:t xml:space="preserve">。</w:t>
      </w:r>
      <w:r>
        <w:rPr>
          <w:rFonts w:ascii="宋体" w:hAnsi="宋体" w:cs="宋体"/>
          <w:sz w:val="24"/>
        </w:rPr>
      </w:r>
    </w:p>
    <w:p>
      <w:pPr>
        <w:pStyle w:val="674"/>
        <w:numPr>
          <w:ilvl w:val="0"/>
          <w:numId w:val="1"/>
        </w:numPr>
        <w:pBdr/>
        <w:spacing w:line="440" w:lineRule="exact"/>
        <w:ind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双方</w:t>
      </w:r>
      <w:r>
        <w:rPr>
          <w:rFonts w:ascii="宋体" w:hAnsi="宋体" w:cs="宋体"/>
          <w:sz w:val="24"/>
        </w:rPr>
        <w:t xml:space="preserve">因履行本</w:t>
      </w:r>
      <w:r>
        <w:rPr>
          <w:rFonts w:hint="eastAsia" w:ascii="宋体" w:hAnsi="宋体" w:cs="宋体"/>
          <w:sz w:val="24"/>
        </w:rPr>
        <w:t xml:space="preserve">协议</w:t>
      </w:r>
      <w:r>
        <w:rPr>
          <w:rFonts w:ascii="宋体" w:hAnsi="宋体" w:cs="宋体"/>
          <w:sz w:val="24"/>
        </w:rPr>
        <w:t xml:space="preserve">而</w:t>
      </w:r>
      <w:r>
        <w:rPr>
          <w:rFonts w:hint="eastAsia" w:ascii="宋体" w:hAnsi="宋体" w:cs="宋体"/>
          <w:sz w:val="24"/>
        </w:rPr>
        <w:t xml:space="preserve">产</w:t>
      </w:r>
      <w:r>
        <w:rPr>
          <w:rFonts w:ascii="宋体" w:hAnsi="宋体" w:cs="宋体"/>
          <w:sz w:val="24"/>
        </w:rPr>
        <w:t xml:space="preserve">生的争议应协商解决</w:t>
      </w:r>
      <w:r>
        <w:rPr>
          <w:rFonts w:hint="eastAsia" w:ascii="宋体" w:hAnsi="宋体" w:cs="宋体"/>
          <w:sz w:val="24"/>
        </w:rPr>
        <w:t xml:space="preserve">，协商不成的任何一方可向编辑部所在地有管辖权的人民法院起诉。</w:t>
      </w:r>
      <w:r>
        <w:rPr>
          <w:rFonts w:ascii="宋体" w:hAnsi="宋体" w:cs="宋体"/>
          <w:sz w:val="24"/>
        </w:rPr>
      </w:r>
      <w:r>
        <w:rPr>
          <w:rFonts w:ascii="宋体" w:hAnsi="宋体" w:cs="宋体"/>
          <w:sz w:val="24"/>
        </w:rPr>
      </w:r>
    </w:p>
    <w:p>
      <w:pPr>
        <w:pStyle w:val="674"/>
        <w:numPr>
          <w:ilvl w:val="0"/>
          <w:numId w:val="1"/>
        </w:numPr>
        <w:pBdr/>
        <w:spacing w:line="440" w:lineRule="exact"/>
        <w:ind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本协议需全体作者签字，自签字之日起生效。协议签署后需将协议扫描件上传至投稿系统。若所投论文最终未被录用的，则本协议自动失效。</w:t>
      </w:r>
      <w:r>
        <w:rPr>
          <w:rFonts w:ascii="宋体" w:hAnsi="宋体" w:cs="宋体"/>
          <w:b/>
          <w:bCs/>
          <w:sz w:val="24"/>
        </w:rPr>
      </w:r>
      <w:r>
        <w:rPr>
          <w:rFonts w:ascii="宋体" w:hAnsi="宋体" w:cs="宋体"/>
          <w:b/>
          <w:bCs/>
          <w:sz w:val="24"/>
        </w:rPr>
      </w:r>
    </w:p>
    <w:p>
      <w:pPr>
        <w:pStyle w:val="674"/>
        <w:pBdr/>
        <w:spacing w:line="480" w:lineRule="auto"/>
        <w:ind w:firstLine="48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                                                 </w:t>
      </w:r>
      <w:r>
        <w:rPr>
          <w:rFonts w:hint="eastAsia" w:ascii="宋体" w:hAnsi="宋体" w:cs="宋体"/>
          <w:sz w:val="24"/>
        </w:rPr>
        <w:t xml:space="preserve">（以下无正文）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/>
          <w:sz w:val="24"/>
        </w:rPr>
      </w:r>
      <w:r>
        <w:rPr>
          <w:rFonts w:ascii="宋体" w:hAnsi="宋体" w:cs="宋体"/>
          <w:sz w:val="24"/>
        </w:rPr>
      </w:r>
    </w:p>
    <w:p>
      <w:pPr>
        <w:pStyle w:val="674"/>
        <w:pBdr/>
        <w:spacing w:line="480" w:lineRule="auto"/>
        <w:ind w:firstLine="48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</w:r>
      <w:r>
        <w:rPr>
          <w:rFonts w:hint="eastAsia" w:ascii="宋体" w:hAnsi="宋体" w:cs="宋体"/>
          <w:sz w:val="24"/>
        </w:rPr>
      </w:r>
    </w:p>
    <w:p>
      <w:pPr>
        <w:pStyle w:val="674"/>
        <w:pBdr/>
        <w:spacing/>
        <w:ind w:firstLine="1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全体作者签名（如有3个以上作者请自行添加签字栏）：</w:t>
      </w:r>
      <w:r>
        <w:rPr>
          <w:rFonts w:hint="eastAsia" w:ascii="宋体" w:hAnsi="宋体" w:cs="宋体"/>
          <w:sz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9"/>
        <w:gridCol w:w="1376"/>
        <w:gridCol w:w="2835"/>
        <w:gridCol w:w="3543"/>
        <w:gridCol w:w="2141"/>
      </w:tblGrid>
      <w:tr>
        <w:trPr>
          <w:trHeight w:val="809"/>
        </w:trPr>
        <w:tc>
          <w:tcPr>
            <w:tcBorders/>
            <w:tcW w:w="859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序号</w:t>
            </w: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1376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作者姓名（签字栏）</w:t>
            </w: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作者身份证号</w:t>
            </w:r>
            <w:r>
              <w:rPr>
                <w:rFonts w:hint="eastAsia" w:ascii="宋体" w:hAnsi="宋体" w:cs="宋体"/>
                <w:sz w:val="24"/>
              </w:rPr>
            </w:r>
          </w:p>
        </w:tc>
        <w:tc>
          <w:tcPr>
            <w:tcBorders/>
            <w:tcW w:w="354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作者单位</w:t>
            </w: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2141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签署日期</w:t>
            </w: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</w:tr>
      <w:tr>
        <w:trPr/>
        <w:tc>
          <w:tcPr>
            <w:tcBorders/>
            <w:tcW w:w="859" w:type="dxa"/>
            <w:vAlign w:val="top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1</w:t>
            </w: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1376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354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2141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</w:tr>
      <w:tr>
        <w:trPr>
          <w:trHeight w:val="301"/>
        </w:trPr>
        <w:tc>
          <w:tcPr>
            <w:tcBorders/>
            <w:tcW w:w="859" w:type="dxa"/>
            <w:vAlign w:val="top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</w:t>
            </w: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1376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354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2141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</w:tr>
      <w:tr>
        <w:trPr>
          <w:trHeight w:val="301"/>
        </w:trPr>
        <w:tc>
          <w:tcPr>
            <w:tcBorders/>
            <w:tcW w:w="859" w:type="dxa"/>
            <w:vAlign w:val="top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3</w:t>
            </w:r>
            <w:r>
              <w:rPr>
                <w:rFonts w:hint="eastAsia" w:ascii="宋体" w:hAnsi="宋体" w:cs="宋体"/>
                <w:sz w:val="24"/>
              </w:rPr>
            </w:r>
          </w:p>
        </w:tc>
        <w:tc>
          <w:tcPr>
            <w:tcBorders/>
            <w:tcW w:w="1376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3543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tcBorders/>
            <w:tcW w:w="2141" w:type="dxa"/>
            <w:vAlign w:val="center"/>
            <w:textDirection w:val="lrTb"/>
            <w:noWrap w:val="false"/>
          </w:tcPr>
          <w:p>
            <w:pPr>
              <w:pStyle w:val="674"/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</w:tr>
    </w:tbl>
    <w:sectPr>
      <w:headerReference w:type="default" r:id="rId9"/>
      <w:footerReference w:type="default" r:id="rId10"/>
      <w:footnotePr/>
      <w:endnotePr/>
      <w:type w:val="nextPage"/>
      <w:pgSz w:h="15840" w:orient="landscape" w:w="12240"/>
      <w:pgMar w:top="567" w:right="851" w:bottom="284" w:left="85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方正大黑简体">
    <w:panose1 w:val="0201060103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86"/>
                            <w:pBdr/>
                            <w:spacing/>
                            <w:ind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</w:rPr>
                          </w:r>
                        </w:p>
                        <w:p>
                          <w:pPr>
                            <w:pStyle w:val="674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 strokeweight="1.25pt">
              <v:textbox inset="0,0,0,0">
                <w:txbxContent>
                  <w:p>
                    <w:pPr>
                      <w:pStyle w:val="686"/>
                      <w:pBdr/>
                      <w:spacing/>
                      <w:ind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 xml:space="preserve"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 xml:space="preserve"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  <w:r>
                      <w:rPr>
                        <w:rFonts w:hint="eastAsia"/>
                      </w:rPr>
                    </w:r>
                  </w:p>
                  <w:p>
                    <w:pPr>
                      <w:pStyle w:val="674"/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pBdr>
        <w:bottom w:val="none" w:color="000000" w:sz="0" w:space="0"/>
      </w:pBdr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25" w:left="425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4"/>
    <w:next w:val="67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74"/>
    <w:next w:val="67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74"/>
    <w:next w:val="67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74"/>
    <w:next w:val="67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74"/>
    <w:next w:val="67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74"/>
    <w:next w:val="67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74"/>
    <w:next w:val="67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74"/>
    <w:next w:val="67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74"/>
    <w:next w:val="67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74"/>
    <w:next w:val="67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7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7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74"/>
    <w:next w:val="6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7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7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4"/>
    <w:next w:val="67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4"/>
    <w:next w:val="67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4"/>
    <w:next w:val="67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4"/>
    <w:next w:val="67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4"/>
    <w:next w:val="67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4"/>
    <w:next w:val="67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4"/>
    <w:next w:val="67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4"/>
    <w:next w:val="67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4"/>
    <w:next w:val="67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4"/>
    <w:next w:val="674"/>
    <w:uiPriority w:val="99"/>
    <w:unhideWhenUsed/>
    <w:pPr>
      <w:pBdr/>
      <w:spacing w:after="0" w:afterAutospacing="0"/>
      <w:ind/>
    </w:pPr>
  </w:style>
  <w:style w:type="paragraph" w:styleId="674" w:default="1">
    <w:name w:val="Normal"/>
    <w:next w:val="674"/>
    <w:link w:val="674"/>
    <w:qFormat/>
    <w:pPr>
      <w:widowControl w:val="false"/>
      <w:pBdr/>
      <w:spacing/>
      <w:ind/>
      <w:jc w:val="both"/>
    </w:pPr>
    <w:rPr>
      <w:sz w:val="21"/>
      <w:lang w:val="en-US" w:eastAsia="zh-CN" w:bidi="ar-SA"/>
    </w:rPr>
  </w:style>
  <w:style w:type="paragraph" w:styleId="675">
    <w:name w:val="标题 1"/>
    <w:basedOn w:val="674"/>
    <w:next w:val="674"/>
    <w:link w:val="674"/>
    <w:qFormat/>
    <w:pPr>
      <w:keepNext w:val="true"/>
      <w:pBdr/>
      <w:tabs>
        <w:tab w:val="left" w:leader="none" w:pos="255"/>
      </w:tabs>
      <w:spacing/>
      <w:ind/>
      <w:jc w:val="center"/>
      <w:outlineLvl w:val="0"/>
    </w:pPr>
    <w:rPr>
      <w:sz w:val="52"/>
      <w:szCs w:val="24"/>
    </w:rPr>
  </w:style>
  <w:style w:type="paragraph" w:styleId="676">
    <w:name w:val="标题 2"/>
    <w:basedOn w:val="674"/>
    <w:next w:val="674"/>
    <w:link w:val="674"/>
    <w:qFormat/>
    <w:pPr>
      <w:keepNext w:val="true"/>
      <w:pBdr/>
      <w:tabs>
        <w:tab w:val="left" w:leader="none" w:pos="2160"/>
        <w:tab w:val="left" w:leader="none" w:pos="7020"/>
        <w:tab w:val="left" w:leader="none" w:pos="7200"/>
      </w:tabs>
      <w:spacing w:line="0" w:lineRule="atLeast"/>
      <w:ind w:right="-355" w:firstLine="904"/>
      <w:jc w:val="center"/>
      <w:outlineLvl w:val="1"/>
    </w:pPr>
    <w:rPr>
      <w:rFonts w:ascii="宋体" w:hAnsi="宋体"/>
      <w:b/>
      <w:bCs/>
      <w:sz w:val="10"/>
      <w:szCs w:val="24"/>
    </w:rPr>
  </w:style>
  <w:style w:type="paragraph" w:styleId="677">
    <w:name w:val="标题 3"/>
    <w:basedOn w:val="674"/>
    <w:next w:val="674"/>
    <w:link w:val="674"/>
    <w:qFormat/>
    <w:pPr>
      <w:keepNext w:val="true"/>
      <w:pBdr/>
      <w:spacing/>
      <w:ind/>
      <w:outlineLvl w:val="2"/>
    </w:pPr>
    <w:rPr>
      <w:sz w:val="36"/>
    </w:rPr>
  </w:style>
  <w:style w:type="character" w:styleId="678">
    <w:name w:val="默认段落字体"/>
    <w:next w:val="678"/>
    <w:link w:val="674"/>
    <w:pPr>
      <w:pBdr/>
      <w:spacing/>
      <w:ind/>
    </w:pPr>
  </w:style>
  <w:style w:type="table" w:styleId="679">
    <w:name w:val="普通表格"/>
    <w:next w:val="679"/>
    <w:link w:val="674"/>
    <w:uiPriority w:val="99"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0">
    <w:name w:val="无列表"/>
    <w:next w:val="680"/>
    <w:link w:val="674"/>
    <w:uiPriority w:val="99"/>
    <w:semiHidden/>
    <w:unhideWhenUsed/>
    <w:pPr>
      <w:pBdr/>
      <w:spacing/>
      <w:ind/>
    </w:pPr>
  </w:style>
  <w:style w:type="paragraph" w:styleId="681">
    <w:name w:val="批注文字"/>
    <w:basedOn w:val="674"/>
    <w:next w:val="681"/>
    <w:link w:val="682"/>
    <w:pPr>
      <w:pBdr/>
      <w:spacing/>
      <w:ind/>
      <w:jc w:val="left"/>
    </w:pPr>
  </w:style>
  <w:style w:type="character" w:styleId="682">
    <w:name w:val="批注文字 Char"/>
    <w:next w:val="682"/>
    <w:link w:val="681"/>
    <w:pPr>
      <w:pBdr/>
      <w:spacing/>
      <w:ind/>
    </w:pPr>
    <w:rPr>
      <w:sz w:val="21"/>
    </w:rPr>
  </w:style>
  <w:style w:type="paragraph" w:styleId="683">
    <w:name w:val="纯文本"/>
    <w:basedOn w:val="674"/>
    <w:next w:val="683"/>
    <w:link w:val="684"/>
    <w:pPr>
      <w:pBdr/>
      <w:spacing/>
      <w:ind/>
    </w:pPr>
    <w:rPr>
      <w:rFonts w:ascii="宋体" w:hAnsi="Courier New" w:eastAsia="宋体"/>
      <w:sz w:val="21"/>
      <w:lang w:val="en-US" w:eastAsia="zh-CN" w:bidi="ar-SA"/>
    </w:rPr>
  </w:style>
  <w:style w:type="character" w:styleId="684">
    <w:name w:val="纯文本 Char"/>
    <w:next w:val="684"/>
    <w:link w:val="683"/>
    <w:pPr>
      <w:pBdr/>
      <w:spacing/>
      <w:ind/>
    </w:pPr>
    <w:rPr>
      <w:rFonts w:ascii="宋体" w:hAnsi="Courier New" w:eastAsia="宋体"/>
      <w:sz w:val="21"/>
      <w:lang w:val="en-US" w:eastAsia="zh-CN" w:bidi="ar-SA"/>
    </w:rPr>
  </w:style>
  <w:style w:type="paragraph" w:styleId="685">
    <w:name w:val="批注框文本"/>
    <w:basedOn w:val="674"/>
    <w:next w:val="685"/>
    <w:link w:val="674"/>
    <w:pPr>
      <w:pBdr/>
      <w:spacing/>
      <w:ind/>
    </w:pPr>
    <w:rPr>
      <w:sz w:val="18"/>
      <w:szCs w:val="18"/>
    </w:rPr>
  </w:style>
  <w:style w:type="paragraph" w:styleId="686">
    <w:name w:val="页脚"/>
    <w:basedOn w:val="674"/>
    <w:next w:val="686"/>
    <w:link w:val="674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87">
    <w:name w:val="页眉"/>
    <w:basedOn w:val="674"/>
    <w:next w:val="687"/>
    <w:link w:val="674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88">
    <w:name w:val="正文文本缩进 3"/>
    <w:basedOn w:val="674"/>
    <w:next w:val="688"/>
    <w:link w:val="674"/>
    <w:pPr>
      <w:pBdr/>
      <w:spacing w:line="300" w:lineRule="auto"/>
      <w:ind w:firstLine="420"/>
    </w:pPr>
    <w:rPr>
      <w:rFonts w:ascii="宋体" w:hAnsi="宋体"/>
      <w:color w:val="000000"/>
    </w:rPr>
  </w:style>
  <w:style w:type="paragraph" w:styleId="689">
    <w:name w:val="普通(网站)"/>
    <w:basedOn w:val="674"/>
    <w:next w:val="689"/>
    <w:link w:val="674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  <w:szCs w:val="24"/>
    </w:rPr>
  </w:style>
  <w:style w:type="paragraph" w:styleId="690">
    <w:name w:val="标题"/>
    <w:basedOn w:val="674"/>
    <w:next w:val="674"/>
    <w:link w:val="691"/>
    <w:uiPriority w:val="10"/>
    <w:qFormat/>
    <w:pPr>
      <w:pBdr/>
      <w:spacing/>
      <w:ind w:firstLine="0"/>
      <w:jc w:val="center"/>
    </w:pPr>
    <w:rPr>
      <w:rFonts w:eastAsia="方正大黑简体" w:cs="Times New Roman"/>
      <w:bCs/>
      <w:sz w:val="44"/>
      <w:szCs w:val="32"/>
    </w:rPr>
  </w:style>
  <w:style w:type="character" w:styleId="691">
    <w:name w:val="标题 Char"/>
    <w:next w:val="691"/>
    <w:link w:val="690"/>
    <w:uiPriority w:val="10"/>
    <w:qFormat/>
    <w:pPr>
      <w:pBdr/>
      <w:spacing/>
      <w:ind/>
    </w:pPr>
    <w:rPr>
      <w:rFonts w:eastAsia="方正大黑简体" w:cs="Times New Roman"/>
      <w:bCs/>
      <w:sz w:val="44"/>
      <w:szCs w:val="32"/>
    </w:rPr>
  </w:style>
  <w:style w:type="paragraph" w:styleId="692">
    <w:name w:val="批注主题"/>
    <w:basedOn w:val="681"/>
    <w:next w:val="681"/>
    <w:link w:val="693"/>
    <w:pPr>
      <w:pBdr/>
      <w:spacing/>
      <w:ind/>
    </w:pPr>
    <w:rPr>
      <w:b/>
      <w:bCs/>
    </w:rPr>
  </w:style>
  <w:style w:type="character" w:styleId="693">
    <w:name w:val="批注主题 Char"/>
    <w:next w:val="693"/>
    <w:link w:val="692"/>
    <w:pPr>
      <w:pBdr/>
      <w:spacing/>
      <w:ind/>
    </w:pPr>
    <w:rPr>
      <w:b/>
      <w:bCs/>
      <w:sz w:val="21"/>
    </w:rPr>
  </w:style>
  <w:style w:type="table" w:styleId="694">
    <w:name w:val="网格型"/>
    <w:basedOn w:val="679"/>
    <w:next w:val="694"/>
    <w:link w:val="674"/>
    <w:uiPriority w:val="39"/>
    <w:qFormat/>
    <w:pPr>
      <w:widowControl w:val="false"/>
      <w:pBdr/>
      <w:spacing/>
      <w:ind/>
      <w:jc w:val="both"/>
    </w:pPr>
    <w:rPr>
      <w:rFonts w:ascii="Calibri" w:hAnsi="Calibri" w:eastAsia="宋体" w:cs="Times New Roman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5">
    <w:name w:val="访问过的超链接"/>
    <w:next w:val="695"/>
    <w:link w:val="674"/>
    <w:pPr>
      <w:pBdr/>
      <w:spacing/>
      <w:ind/>
    </w:pPr>
    <w:rPr>
      <w:color w:val="800080"/>
      <w:u w:val="single"/>
    </w:rPr>
  </w:style>
  <w:style w:type="character" w:styleId="696">
    <w:name w:val="超链接"/>
    <w:next w:val="696"/>
    <w:link w:val="674"/>
    <w:pPr>
      <w:pBdr/>
      <w:spacing/>
      <w:ind/>
    </w:pPr>
    <w:rPr>
      <w:color w:val="0000ff"/>
      <w:u w:val="single"/>
    </w:rPr>
  </w:style>
  <w:style w:type="character" w:styleId="697">
    <w:name w:val="批注引用"/>
    <w:next w:val="697"/>
    <w:link w:val="674"/>
    <w:pPr>
      <w:pBdr/>
      <w:spacing/>
      <w:ind/>
    </w:pPr>
    <w:rPr>
      <w:sz w:val="21"/>
      <w:szCs w:val="21"/>
    </w:rPr>
  </w:style>
  <w:style w:type="paragraph" w:styleId="698">
    <w:name w:val="正文 New"/>
    <w:next w:val="698"/>
    <w:link w:val="674"/>
    <w:pPr>
      <w:widowControl w:val="false"/>
      <w:pBdr/>
      <w:spacing/>
      <w:ind/>
      <w:jc w:val="both"/>
    </w:pPr>
    <w:rPr>
      <w:sz w:val="21"/>
      <w:lang w:val="en-US" w:eastAsia="zh-CN" w:bidi="ar-SA"/>
    </w:rPr>
  </w:style>
  <w:style w:type="paragraph" w:styleId="699">
    <w:name w:val="List Paragraph"/>
    <w:basedOn w:val="674"/>
    <w:next w:val="699"/>
    <w:link w:val="674"/>
    <w:uiPriority w:val="34"/>
    <w:qFormat/>
    <w:pPr>
      <w:pBdr/>
      <w:spacing/>
      <w:ind w:firstLine="420"/>
    </w:pPr>
  </w:style>
  <w:style w:type="paragraph" w:styleId="700">
    <w:name w:val="修订"/>
    <w:next w:val="700"/>
    <w:link w:val="674"/>
    <w:uiPriority w:val="99"/>
    <w:unhideWhenUsed/>
    <w:pPr>
      <w:pBdr/>
      <w:spacing/>
      <w:ind/>
    </w:pPr>
    <w:rPr>
      <w:sz w:val="21"/>
      <w:lang w:val="en-US" w:eastAsia="zh-CN" w:bidi="ar-SA"/>
    </w:rPr>
  </w:style>
  <w:style w:type="paragraph" w:styleId="701">
    <w:name w:val="列出段落1"/>
    <w:basedOn w:val="674"/>
    <w:next w:val="701"/>
    <w:link w:val="674"/>
    <w:uiPriority w:val="34"/>
    <w:qFormat/>
    <w:pPr>
      <w:pBdr/>
      <w:spacing/>
      <w:ind w:firstLine="420"/>
    </w:pPr>
    <w:rPr>
      <w:rFonts w:ascii="Calibri" w:hAnsi="Calibri" w:eastAsia="宋体" w:cs="Times New Roman"/>
      <w:szCs w:val="24"/>
    </w:rPr>
  </w:style>
  <w:style w:type="character" w:styleId="1031" w:default="1">
    <w:name w:val="Default Paragraph Font"/>
    <w:uiPriority w:val="1"/>
    <w:semiHidden/>
    <w:unhideWhenUsed/>
    <w:pPr>
      <w:pBdr/>
      <w:spacing/>
      <w:ind/>
    </w:pPr>
  </w:style>
  <w:style w:type="numbering" w:styleId="1032" w:default="1">
    <w:name w:val="No List"/>
    <w:uiPriority w:val="99"/>
    <w:semiHidden/>
    <w:unhideWhenUsed/>
    <w:pPr>
      <w:pBdr/>
      <w:spacing/>
      <w:ind/>
    </w:pPr>
  </w:style>
  <w:style w:type="table" w:styleId="103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caj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甲方：</dc:title>
  <dc:creator>caj</dc:creator>
  <cp:lastModifiedBy>匿名</cp:lastModifiedBy>
  <cp:revision>7</cp:revision>
  <dcterms:created xsi:type="dcterms:W3CDTF">2026-03-30T01:45:00Z</dcterms:created>
  <dcterms:modified xsi:type="dcterms:W3CDTF">2026-05-13T09:07:41Z</dcterms:modified>
  <cp:version>1048576</cp:version>
</cp:coreProperties>
</file>